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42461" w14:textId="77777777" w:rsidR="00E3589B" w:rsidRPr="00870B88" w:rsidRDefault="00E3589B" w:rsidP="00E3589B">
      <w:pPr>
        <w:pStyle w:val="Heading2"/>
      </w:pPr>
      <w:bookmarkStart w:id="0" w:name="_Toc196298776"/>
      <w:r w:rsidRPr="00870B88">
        <w:t xml:space="preserve">3.3 </w:t>
      </w:r>
      <w:bookmarkEnd w:id="0"/>
      <w:r w:rsidRPr="00870B88">
        <w:t>Focused Intervention Funding Clusters:</w:t>
      </w:r>
    </w:p>
    <w:p w14:paraId="62D4A023" w14:textId="77777777" w:rsidR="00E3589B" w:rsidRDefault="00E3589B" w:rsidP="00E3589B">
      <w:pPr>
        <w:rPr>
          <w:sz w:val="24"/>
          <w:szCs w:val="24"/>
        </w:rPr>
      </w:pPr>
      <w:r>
        <w:rPr>
          <w:sz w:val="24"/>
          <w:szCs w:val="24"/>
        </w:rPr>
        <w:t xml:space="preserve">The decisions regarding the allocation of FIF will initially be discussed by cluster before being referred on to a panel managed by the DSPL manager. </w:t>
      </w:r>
      <w:r w:rsidRPr="00984844">
        <w:rPr>
          <w:sz w:val="24"/>
          <w:szCs w:val="24"/>
        </w:rPr>
        <w:t xml:space="preserve">Below </w:t>
      </w:r>
      <w:r>
        <w:rPr>
          <w:sz w:val="24"/>
          <w:szCs w:val="24"/>
        </w:rPr>
        <w:t>are the terms of reference for the FIF clusters:</w:t>
      </w:r>
    </w:p>
    <w:p w14:paraId="12104525" w14:textId="77777777" w:rsidR="00E3589B" w:rsidRPr="000B7E48" w:rsidRDefault="00E3589B" w:rsidP="00E3589B">
      <w:pPr>
        <w:spacing w:after="160" w:line="259" w:lineRule="auto"/>
        <w:jc w:val="left"/>
        <w:rPr>
          <w:rFonts w:eastAsiaTheme="minorHAnsi"/>
          <w:kern w:val="2"/>
          <w:sz w:val="24"/>
          <w:szCs w:val="24"/>
        </w:rPr>
      </w:pPr>
      <w:r w:rsidRPr="000B7E48">
        <w:rPr>
          <w:rFonts w:eastAsiaTheme="minorHAnsi"/>
          <w:kern w:val="2"/>
          <w:sz w:val="24"/>
          <w:szCs w:val="24"/>
        </w:rPr>
        <w:t>Purpose:</w:t>
      </w:r>
    </w:p>
    <w:p w14:paraId="15395B89" w14:textId="77777777" w:rsidR="00E3589B" w:rsidRPr="000B7E48" w:rsidRDefault="00E3589B" w:rsidP="00E3589B">
      <w:pPr>
        <w:numPr>
          <w:ilvl w:val="0"/>
          <w:numId w:val="1"/>
        </w:numPr>
        <w:spacing w:after="160" w:line="259" w:lineRule="auto"/>
        <w:contextualSpacing/>
        <w:jc w:val="left"/>
        <w:rPr>
          <w:rFonts w:eastAsiaTheme="minorHAnsi"/>
          <w:kern w:val="2"/>
          <w:sz w:val="24"/>
          <w:szCs w:val="24"/>
        </w:rPr>
      </w:pPr>
      <w:r w:rsidRPr="000B7E48">
        <w:rPr>
          <w:rFonts w:eastAsiaTheme="minorHAnsi"/>
          <w:kern w:val="2"/>
          <w:sz w:val="24"/>
          <w:szCs w:val="24"/>
        </w:rPr>
        <w:t>To consider applications</w:t>
      </w:r>
      <w:r w:rsidRPr="0023700D">
        <w:rPr>
          <w:rFonts w:eastAsiaTheme="minorHAnsi"/>
          <w:kern w:val="2"/>
          <w:sz w:val="24"/>
          <w:szCs w:val="24"/>
        </w:rPr>
        <w:t xml:space="preserve"> </w:t>
      </w:r>
      <w:r w:rsidRPr="000B7E48">
        <w:rPr>
          <w:rFonts w:eastAsiaTheme="minorHAnsi"/>
          <w:kern w:val="2"/>
          <w:sz w:val="24"/>
          <w:szCs w:val="24"/>
        </w:rPr>
        <w:t>made from schools within the</w:t>
      </w:r>
      <w:r>
        <w:rPr>
          <w:rFonts w:eastAsiaTheme="minorHAnsi"/>
          <w:kern w:val="2"/>
          <w:sz w:val="24"/>
          <w:szCs w:val="24"/>
        </w:rPr>
        <w:t xml:space="preserve"> appropriate</w:t>
      </w:r>
      <w:r w:rsidRPr="000B7E48">
        <w:rPr>
          <w:rFonts w:eastAsiaTheme="minorHAnsi"/>
          <w:kern w:val="2"/>
          <w:sz w:val="24"/>
          <w:szCs w:val="24"/>
        </w:rPr>
        <w:t xml:space="preserve"> cluster for Focussed Intervention Funding against the published guidance </w:t>
      </w:r>
      <w:r>
        <w:rPr>
          <w:rFonts w:eastAsiaTheme="minorHAnsi"/>
          <w:kern w:val="2"/>
          <w:sz w:val="24"/>
          <w:szCs w:val="24"/>
        </w:rPr>
        <w:t>and to provide a robust and transparent decision-making process with local involvement.</w:t>
      </w:r>
      <w:r w:rsidRPr="000B7E48">
        <w:rPr>
          <w:rFonts w:eastAsiaTheme="minorHAnsi"/>
          <w:kern w:val="2"/>
          <w:sz w:val="24"/>
          <w:szCs w:val="24"/>
        </w:rPr>
        <w:t xml:space="preserve"> </w:t>
      </w:r>
    </w:p>
    <w:p w14:paraId="547947FF" w14:textId="77777777" w:rsidR="00E3589B" w:rsidRPr="000B7E48" w:rsidRDefault="00E3589B" w:rsidP="00E3589B">
      <w:pPr>
        <w:numPr>
          <w:ilvl w:val="0"/>
          <w:numId w:val="1"/>
        </w:numPr>
        <w:spacing w:after="160" w:line="259" w:lineRule="auto"/>
        <w:contextualSpacing/>
        <w:jc w:val="left"/>
        <w:rPr>
          <w:rFonts w:eastAsiaTheme="minorHAnsi"/>
          <w:kern w:val="2"/>
          <w:sz w:val="24"/>
          <w:szCs w:val="24"/>
        </w:rPr>
      </w:pPr>
      <w:r w:rsidRPr="000B7E48">
        <w:rPr>
          <w:rFonts w:eastAsiaTheme="minorHAnsi"/>
          <w:kern w:val="2"/>
          <w:sz w:val="24"/>
          <w:szCs w:val="24"/>
        </w:rPr>
        <w:t>To provide peer support and share good practice.</w:t>
      </w:r>
    </w:p>
    <w:p w14:paraId="4BCBE870" w14:textId="77777777" w:rsidR="00E3589B" w:rsidRPr="000B7E48" w:rsidRDefault="00E3589B" w:rsidP="00E3589B">
      <w:pPr>
        <w:spacing w:after="160" w:line="259" w:lineRule="auto"/>
        <w:jc w:val="left"/>
        <w:rPr>
          <w:rFonts w:eastAsiaTheme="minorHAnsi"/>
          <w:kern w:val="2"/>
          <w:sz w:val="24"/>
          <w:szCs w:val="24"/>
        </w:rPr>
      </w:pPr>
    </w:p>
    <w:p w14:paraId="68A0F29E" w14:textId="77777777" w:rsidR="00E3589B" w:rsidRPr="000B7E48" w:rsidRDefault="00E3589B" w:rsidP="00E3589B">
      <w:pPr>
        <w:spacing w:after="160" w:line="259" w:lineRule="auto"/>
        <w:jc w:val="left"/>
        <w:rPr>
          <w:rFonts w:eastAsiaTheme="minorHAnsi"/>
          <w:kern w:val="2"/>
          <w:sz w:val="24"/>
          <w:szCs w:val="24"/>
        </w:rPr>
      </w:pPr>
      <w:r w:rsidRPr="000B7E48">
        <w:rPr>
          <w:rFonts w:eastAsiaTheme="minorHAnsi"/>
          <w:kern w:val="2"/>
          <w:sz w:val="24"/>
          <w:szCs w:val="24"/>
        </w:rPr>
        <w:t>Membership:</w:t>
      </w:r>
    </w:p>
    <w:p w14:paraId="018880C0" w14:textId="77777777" w:rsidR="00E3589B" w:rsidRPr="000B7E48" w:rsidRDefault="00E3589B" w:rsidP="00E3589B">
      <w:pPr>
        <w:numPr>
          <w:ilvl w:val="0"/>
          <w:numId w:val="2"/>
        </w:numPr>
        <w:spacing w:after="160" w:line="259" w:lineRule="auto"/>
        <w:contextualSpacing/>
        <w:jc w:val="left"/>
        <w:rPr>
          <w:rFonts w:eastAsiaTheme="minorHAnsi"/>
          <w:kern w:val="2"/>
          <w:sz w:val="24"/>
          <w:szCs w:val="24"/>
        </w:rPr>
      </w:pPr>
      <w:r w:rsidRPr="000B7E48">
        <w:rPr>
          <w:rFonts w:eastAsiaTheme="minorHAnsi"/>
          <w:kern w:val="2"/>
          <w:sz w:val="24"/>
          <w:szCs w:val="24"/>
        </w:rPr>
        <w:t xml:space="preserve">SENCos </w:t>
      </w:r>
      <w:proofErr w:type="gramStart"/>
      <w:r w:rsidRPr="000B7E48">
        <w:rPr>
          <w:rFonts w:eastAsiaTheme="minorHAnsi"/>
          <w:kern w:val="2"/>
          <w:sz w:val="24"/>
          <w:szCs w:val="24"/>
        </w:rPr>
        <w:t>from  schools</w:t>
      </w:r>
      <w:proofErr w:type="gramEnd"/>
      <w:r w:rsidRPr="000B7E48">
        <w:rPr>
          <w:rFonts w:eastAsiaTheme="minorHAnsi"/>
          <w:kern w:val="2"/>
          <w:sz w:val="24"/>
          <w:szCs w:val="24"/>
        </w:rPr>
        <w:t xml:space="preserve"> local to the area of the cluster.</w:t>
      </w:r>
    </w:p>
    <w:p w14:paraId="6CC0080F" w14:textId="77777777" w:rsidR="00E3589B" w:rsidRPr="000B7E48" w:rsidRDefault="00E3589B" w:rsidP="00E3589B">
      <w:pPr>
        <w:numPr>
          <w:ilvl w:val="0"/>
          <w:numId w:val="2"/>
        </w:numPr>
        <w:spacing w:after="160" w:line="259" w:lineRule="auto"/>
        <w:contextualSpacing/>
        <w:jc w:val="left"/>
        <w:rPr>
          <w:rFonts w:eastAsiaTheme="minorHAnsi"/>
          <w:kern w:val="2"/>
          <w:sz w:val="24"/>
          <w:szCs w:val="24"/>
        </w:rPr>
      </w:pPr>
      <w:r w:rsidRPr="000B7E48">
        <w:rPr>
          <w:rFonts w:eastAsiaTheme="minorHAnsi"/>
          <w:kern w:val="2"/>
          <w:sz w:val="24"/>
          <w:szCs w:val="24"/>
        </w:rPr>
        <w:t>Specialist Advisory teacher / local external professionals</w:t>
      </w:r>
    </w:p>
    <w:p w14:paraId="1E021E24" w14:textId="77777777" w:rsidR="00E3589B" w:rsidRPr="000B7E48" w:rsidRDefault="00E3589B" w:rsidP="00E3589B">
      <w:pPr>
        <w:spacing w:after="160" w:line="259" w:lineRule="auto"/>
        <w:jc w:val="left"/>
        <w:rPr>
          <w:rFonts w:eastAsiaTheme="minorHAnsi"/>
          <w:kern w:val="2"/>
          <w:sz w:val="24"/>
          <w:szCs w:val="24"/>
        </w:rPr>
      </w:pPr>
    </w:p>
    <w:p w14:paraId="524AFF4D" w14:textId="77777777" w:rsidR="00E3589B" w:rsidRPr="000B7E48" w:rsidRDefault="00E3589B" w:rsidP="00E3589B">
      <w:pPr>
        <w:spacing w:after="160" w:line="259" w:lineRule="auto"/>
        <w:jc w:val="left"/>
        <w:rPr>
          <w:rFonts w:eastAsiaTheme="minorHAnsi"/>
          <w:kern w:val="2"/>
          <w:sz w:val="24"/>
          <w:szCs w:val="24"/>
        </w:rPr>
      </w:pPr>
      <w:r w:rsidRPr="000B7E48">
        <w:rPr>
          <w:rFonts w:eastAsiaTheme="minorHAnsi"/>
          <w:kern w:val="2"/>
          <w:sz w:val="24"/>
          <w:szCs w:val="24"/>
        </w:rPr>
        <w:t>Process:</w:t>
      </w:r>
    </w:p>
    <w:p w14:paraId="22311DF7" w14:textId="77777777" w:rsidR="00E3589B" w:rsidRPr="000B7E48" w:rsidRDefault="00E3589B" w:rsidP="00E3589B">
      <w:pPr>
        <w:numPr>
          <w:ilvl w:val="0"/>
          <w:numId w:val="3"/>
        </w:numPr>
        <w:spacing w:after="160" w:line="259" w:lineRule="auto"/>
        <w:contextualSpacing/>
        <w:jc w:val="left"/>
        <w:rPr>
          <w:rFonts w:eastAsiaTheme="minorHAnsi"/>
          <w:kern w:val="2"/>
          <w:sz w:val="24"/>
          <w:szCs w:val="24"/>
        </w:rPr>
      </w:pPr>
      <w:r w:rsidRPr="000B7E48">
        <w:rPr>
          <w:rFonts w:eastAsiaTheme="minorHAnsi"/>
          <w:kern w:val="2"/>
          <w:sz w:val="24"/>
          <w:szCs w:val="24"/>
        </w:rPr>
        <w:t xml:space="preserve">The process is managed locally within each DSPL area with the DSPL manager co-ordinating the </w:t>
      </w:r>
      <w:proofErr w:type="gramStart"/>
      <w:r w:rsidRPr="000B7E48">
        <w:rPr>
          <w:rFonts w:eastAsiaTheme="minorHAnsi"/>
          <w:kern w:val="2"/>
          <w:sz w:val="24"/>
          <w:szCs w:val="24"/>
        </w:rPr>
        <w:t>applications..</w:t>
      </w:r>
      <w:proofErr w:type="gramEnd"/>
      <w:r w:rsidRPr="000B7E48">
        <w:rPr>
          <w:rFonts w:eastAsiaTheme="minorHAnsi"/>
          <w:kern w:val="2"/>
          <w:sz w:val="24"/>
          <w:szCs w:val="24"/>
        </w:rPr>
        <w:t xml:space="preserve"> </w:t>
      </w:r>
    </w:p>
    <w:p w14:paraId="51576346" w14:textId="77777777" w:rsidR="00E3589B" w:rsidRPr="000B7E48" w:rsidRDefault="00E3589B" w:rsidP="00E3589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rFonts w:ascii="CanvaSans-Regular" w:eastAsiaTheme="minorHAnsi" w:hAnsi="CanvaSans-Regular" w:cs="CanvaSans-Regular"/>
          <w:sz w:val="24"/>
          <w:szCs w:val="24"/>
        </w:rPr>
      </w:pPr>
      <w:r w:rsidRPr="000B7E48">
        <w:rPr>
          <w:rFonts w:ascii="CanvaSans-Regular" w:eastAsiaTheme="minorHAnsi" w:hAnsi="CanvaSans-Regular" w:cs="CanvaSans-Regular"/>
          <w:sz w:val="24"/>
          <w:szCs w:val="24"/>
        </w:rPr>
        <w:t xml:space="preserve">SENCos will send their applications to the </w:t>
      </w:r>
      <w:r>
        <w:rPr>
          <w:rFonts w:ascii="CanvaSans-Regular" w:eastAsiaTheme="minorHAnsi" w:hAnsi="CanvaSans-Regular" w:cs="CanvaSans-Regular"/>
          <w:sz w:val="24"/>
          <w:szCs w:val="24"/>
        </w:rPr>
        <w:t xml:space="preserve">DSPL </w:t>
      </w:r>
      <w:r w:rsidRPr="000B7E48">
        <w:rPr>
          <w:rFonts w:ascii="CanvaSans-Regular" w:eastAsiaTheme="minorHAnsi" w:hAnsi="CanvaSans-Regular" w:cs="CanvaSans-Regular"/>
          <w:sz w:val="24"/>
          <w:szCs w:val="24"/>
        </w:rPr>
        <w:t xml:space="preserve">manager who will </w:t>
      </w:r>
      <w:r w:rsidRPr="003113E3">
        <w:rPr>
          <w:rFonts w:ascii="CanvaSans-Regular" w:eastAsiaTheme="minorHAnsi" w:hAnsi="CanvaSans-Regular" w:cs="CanvaSans-Regular"/>
          <w:sz w:val="24"/>
          <w:szCs w:val="24"/>
        </w:rPr>
        <w:t>t</w:t>
      </w:r>
      <w:r w:rsidRPr="000B7E48">
        <w:rPr>
          <w:rFonts w:ascii="CanvaSans-Regular" w:eastAsiaTheme="minorHAnsi" w:hAnsi="CanvaSans-Regular" w:cs="CanvaSans-Regular"/>
          <w:sz w:val="24"/>
          <w:szCs w:val="24"/>
        </w:rPr>
        <w:t>hen distribute them to the SENCos in the cluster.</w:t>
      </w:r>
    </w:p>
    <w:p w14:paraId="20884667" w14:textId="77777777" w:rsidR="00E3589B" w:rsidRPr="000B7E48" w:rsidRDefault="00E3589B" w:rsidP="00E3589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rFonts w:ascii="CanvaSans-Regular" w:eastAsiaTheme="minorHAnsi" w:hAnsi="CanvaSans-Regular" w:cs="CanvaSans-Regular"/>
          <w:sz w:val="24"/>
          <w:szCs w:val="24"/>
        </w:rPr>
      </w:pPr>
      <w:r w:rsidRPr="000B7E48">
        <w:rPr>
          <w:rFonts w:ascii="CanvaSans-Regular" w:eastAsiaTheme="minorHAnsi" w:hAnsi="CanvaSans-Regular" w:cs="CanvaSans-Regular"/>
          <w:sz w:val="24"/>
          <w:szCs w:val="24"/>
        </w:rPr>
        <w:t xml:space="preserve">The cluster will meet </w:t>
      </w:r>
      <w:r>
        <w:rPr>
          <w:rFonts w:ascii="CanvaSans-Regular" w:eastAsiaTheme="minorHAnsi" w:hAnsi="CanvaSans-Regular" w:cs="CanvaSans-Regular"/>
          <w:sz w:val="24"/>
          <w:szCs w:val="24"/>
        </w:rPr>
        <w:t xml:space="preserve">face to face half termly </w:t>
      </w:r>
      <w:r w:rsidRPr="000B7E48">
        <w:rPr>
          <w:rFonts w:ascii="CanvaSans-Regular" w:eastAsiaTheme="minorHAnsi" w:hAnsi="CanvaSans-Regular" w:cs="CanvaSans-Regular"/>
          <w:sz w:val="24"/>
          <w:szCs w:val="24"/>
        </w:rPr>
        <w:t xml:space="preserve">to consider the applications. Applications will be considered using the experience in the room with contributions from the external professional present. </w:t>
      </w:r>
    </w:p>
    <w:p w14:paraId="2701AC52" w14:textId="77777777" w:rsidR="00E3589B" w:rsidRPr="000B7E48" w:rsidRDefault="00E3589B" w:rsidP="00E3589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rFonts w:eastAsiaTheme="minorHAnsi"/>
          <w:kern w:val="2"/>
          <w:sz w:val="24"/>
          <w:szCs w:val="24"/>
        </w:rPr>
      </w:pPr>
      <w:r w:rsidRPr="000B7E48">
        <w:rPr>
          <w:rFonts w:eastAsiaTheme="minorHAnsi"/>
          <w:kern w:val="2"/>
          <w:sz w:val="24"/>
          <w:szCs w:val="24"/>
        </w:rPr>
        <w:t>Any successful applications will be forwarded to the DSPL manager by the lead SENCo. Advice and support will be given by the cluster to the SENCos bringing unsuccessful application</w:t>
      </w:r>
      <w:r>
        <w:rPr>
          <w:rFonts w:eastAsiaTheme="minorHAnsi"/>
          <w:kern w:val="2"/>
          <w:sz w:val="24"/>
          <w:szCs w:val="24"/>
        </w:rPr>
        <w:t>s</w:t>
      </w:r>
      <w:r w:rsidRPr="000B7E48">
        <w:rPr>
          <w:rFonts w:eastAsiaTheme="minorHAnsi"/>
          <w:kern w:val="2"/>
          <w:sz w:val="24"/>
          <w:szCs w:val="24"/>
        </w:rPr>
        <w:t>.</w:t>
      </w:r>
    </w:p>
    <w:p w14:paraId="063C8389" w14:textId="77777777" w:rsidR="00E3589B" w:rsidRDefault="00E3589B" w:rsidP="00E3589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rFonts w:eastAsiaTheme="minorHAnsi"/>
          <w:kern w:val="2"/>
          <w:sz w:val="24"/>
          <w:szCs w:val="24"/>
        </w:rPr>
      </w:pPr>
      <w:r w:rsidRPr="000B7E48">
        <w:rPr>
          <w:rFonts w:eastAsiaTheme="minorHAnsi"/>
          <w:kern w:val="2"/>
          <w:sz w:val="24"/>
          <w:szCs w:val="24"/>
        </w:rPr>
        <w:t xml:space="preserve">A panel will meet to consider all the successful </w:t>
      </w:r>
      <w:proofErr w:type="gramStart"/>
      <w:r w:rsidRPr="000B7E48">
        <w:rPr>
          <w:rFonts w:eastAsiaTheme="minorHAnsi"/>
          <w:kern w:val="2"/>
          <w:sz w:val="24"/>
          <w:szCs w:val="24"/>
        </w:rPr>
        <w:t>applications</w:t>
      </w:r>
      <w:proofErr w:type="gramEnd"/>
      <w:r w:rsidRPr="000B7E48">
        <w:rPr>
          <w:rFonts w:eastAsiaTheme="minorHAnsi"/>
          <w:kern w:val="2"/>
          <w:sz w:val="24"/>
          <w:szCs w:val="24"/>
        </w:rPr>
        <w:t xml:space="preserve"> and the final decision will be communicated to schools by the DSPL manager. </w:t>
      </w:r>
    </w:p>
    <w:p w14:paraId="5A8EC5A8" w14:textId="77777777" w:rsidR="00E3589B" w:rsidRDefault="00E3589B" w:rsidP="00E3589B">
      <w:pPr>
        <w:autoSpaceDE w:val="0"/>
        <w:autoSpaceDN w:val="0"/>
        <w:adjustRightInd w:val="0"/>
        <w:spacing w:after="0" w:line="240" w:lineRule="auto"/>
        <w:contextualSpacing/>
        <w:jc w:val="left"/>
        <w:rPr>
          <w:rFonts w:eastAsiaTheme="minorHAnsi"/>
          <w:kern w:val="2"/>
          <w:sz w:val="24"/>
          <w:szCs w:val="24"/>
        </w:rPr>
      </w:pPr>
    </w:p>
    <w:p w14:paraId="3241A249" w14:textId="77777777" w:rsidR="00E3589B" w:rsidRPr="00A23161" w:rsidRDefault="00E3589B" w:rsidP="00E3589B">
      <w:pPr>
        <w:rPr>
          <w:rFonts w:cstheme="minorHAnsi"/>
          <w:sz w:val="24"/>
          <w:szCs w:val="24"/>
        </w:rPr>
      </w:pPr>
      <w:r w:rsidRPr="00A23161">
        <w:rPr>
          <w:rFonts w:cstheme="minorHAnsi"/>
          <w:sz w:val="24"/>
          <w:szCs w:val="24"/>
        </w:rPr>
        <w:t>Frequency</w:t>
      </w:r>
      <w:r>
        <w:rPr>
          <w:rFonts w:cstheme="minorHAnsi"/>
          <w:sz w:val="24"/>
          <w:szCs w:val="24"/>
        </w:rPr>
        <w:t>:</w:t>
      </w:r>
    </w:p>
    <w:p w14:paraId="3B134F25" w14:textId="1AFBA5B6" w:rsidR="002121DC" w:rsidRDefault="00E3589B" w:rsidP="00E3589B">
      <w:r>
        <w:rPr>
          <w:rFonts w:cstheme="minorHAnsi"/>
          <w:sz w:val="24"/>
          <w:szCs w:val="24"/>
        </w:rPr>
        <w:t>Clusters take place half termly (6 panels per year) in accordance with a schedule agreed by all DSPL managers</w:t>
      </w:r>
    </w:p>
    <w:sectPr w:rsidR="002121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nvaSans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47BD5"/>
    <w:multiLevelType w:val="hybridMultilevel"/>
    <w:tmpl w:val="C42AF18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3D6F07BD"/>
    <w:multiLevelType w:val="hybridMultilevel"/>
    <w:tmpl w:val="99EA337C"/>
    <w:lvl w:ilvl="0" w:tplc="A8B831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F10CEE"/>
    <w:multiLevelType w:val="hybridMultilevel"/>
    <w:tmpl w:val="745EA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103921">
    <w:abstractNumId w:val="2"/>
  </w:num>
  <w:num w:numId="2" w16cid:durableId="484054694">
    <w:abstractNumId w:val="0"/>
  </w:num>
  <w:num w:numId="3" w16cid:durableId="6645551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89B"/>
    <w:rsid w:val="001F7587"/>
    <w:rsid w:val="002121DC"/>
    <w:rsid w:val="002D3649"/>
    <w:rsid w:val="00D15C22"/>
    <w:rsid w:val="00E3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6AD1D"/>
  <w15:chartTrackingRefBased/>
  <w15:docId w15:val="{405743AD-CD73-4B8A-9AF4-A4B700D20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89B"/>
    <w:pPr>
      <w:spacing w:after="200" w:line="276" w:lineRule="auto"/>
      <w:jc w:val="both"/>
    </w:pPr>
    <w:rPr>
      <w:rFonts w:eastAsiaTheme="minorEastAsia"/>
      <w:kern w:val="0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58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58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58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58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58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58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58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58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58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58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358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58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58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58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58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58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58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58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58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58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58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58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58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58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58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58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58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58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58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1312</Characters>
  <Application>Microsoft Office Word</Application>
  <DocSecurity>0</DocSecurity>
  <Lines>10</Lines>
  <Paragraphs>3</Paragraphs>
  <ScaleCrop>false</ScaleCrop>
  <Company>Hertfordshire County Council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Sheffield</dc:creator>
  <cp:keywords/>
  <dc:description/>
  <cp:lastModifiedBy>Sue Sheffield</cp:lastModifiedBy>
  <cp:revision>1</cp:revision>
  <dcterms:created xsi:type="dcterms:W3CDTF">2026-04-21T12:13:00Z</dcterms:created>
  <dcterms:modified xsi:type="dcterms:W3CDTF">2026-04-21T12:14:00Z</dcterms:modified>
</cp:coreProperties>
</file>